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71" w:rsidRPr="00075471" w:rsidRDefault="00075471" w:rsidP="0007547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07547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осуществлении наличных расчетов</w:t>
      </w:r>
    </w:p>
    <w:p w:rsidR="00075471" w:rsidRPr="00075471" w:rsidRDefault="00075471" w:rsidP="000754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075471">
        <w:rPr>
          <w:rFonts w:ascii="Arial" w:eastAsia="Times New Roman" w:hAnsi="Arial" w:cs="Arial"/>
          <w:color w:val="3C3C3C"/>
          <w:spacing w:val="2"/>
          <w:sz w:val="34"/>
          <w:szCs w:val="34"/>
        </w:rPr>
        <w:t>    </w:t>
      </w:r>
      <w:r w:rsidRPr="00075471">
        <w:rPr>
          <w:rFonts w:ascii="Arial" w:eastAsia="Times New Roman" w:hAnsi="Arial" w:cs="Arial"/>
          <w:color w:val="3C3C3C"/>
          <w:spacing w:val="2"/>
          <w:sz w:val="34"/>
          <w:szCs w:val="34"/>
        </w:rPr>
        <w:br/>
        <w:t>ЦЕНТРАЛЬНЫЙ БАНК РОССИЙСКОЙ ФЕДЕРАЦИИ</w:t>
      </w:r>
    </w:p>
    <w:p w:rsidR="00075471" w:rsidRPr="00075471" w:rsidRDefault="00075471" w:rsidP="000754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075471">
        <w:rPr>
          <w:rFonts w:ascii="Arial" w:eastAsia="Times New Roman" w:hAnsi="Arial" w:cs="Arial"/>
          <w:color w:val="3C3C3C"/>
          <w:spacing w:val="2"/>
          <w:sz w:val="34"/>
          <w:szCs w:val="34"/>
        </w:rPr>
        <w:t>УКАЗАНИЕ</w:t>
      </w:r>
    </w:p>
    <w:p w:rsidR="00075471" w:rsidRPr="00075471" w:rsidRDefault="00075471" w:rsidP="000754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075471">
        <w:rPr>
          <w:rFonts w:ascii="Arial" w:eastAsia="Times New Roman" w:hAnsi="Arial" w:cs="Arial"/>
          <w:color w:val="3C3C3C"/>
          <w:spacing w:val="2"/>
          <w:sz w:val="34"/>
          <w:szCs w:val="34"/>
        </w:rPr>
        <w:t>от 7 октября 2013 года N 3073-У</w:t>
      </w:r>
    </w:p>
    <w:p w:rsidR="00075471" w:rsidRPr="00075471" w:rsidRDefault="00075471" w:rsidP="00075471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075471">
        <w:rPr>
          <w:rFonts w:ascii="Arial" w:eastAsia="Times New Roman" w:hAnsi="Arial" w:cs="Arial"/>
          <w:color w:val="3C3C3C"/>
          <w:spacing w:val="2"/>
          <w:sz w:val="34"/>
          <w:szCs w:val="34"/>
        </w:rPr>
        <w:t>Об осуществлении наличных расчетов</w:t>
      </w:r>
    </w:p>
    <w:p w:rsidR="00075471" w:rsidRPr="00075471" w:rsidRDefault="00075471" w:rsidP="0007547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 основании статей 4, 82.3 Федерального закона от 10 июля 2002 года N 86-ФЗ "О Центральном банке Российской Федерации (Банке России)" (Собрание законодательства Российской Федерации, 2002, N 28, ст.2790; 2003, N 2, ст.157; N 52, ст.5032; 2004, N 27, ст.2711; N 31, ст.3233; 2005, N 25, ст.2426; N 30, ст.3101; 2006, N 19, ст.2061; N 25, ст.2648; 2007, N 1, ст.9, ст.10; N 10, ст.1151; N 18, ст.2117; 2008, N 42, ст.4696, ст.4699; N 44, ст.4982; N 52, ст.6229, ст.6231; 2009, N 1, ст.25; N 29, ст.3629; N 48, ст.5731; 2010, N 45, ст.5756; 2011, N 7, ст.907; N 27, ст.3873; N 43, ст.5973; N 48, ст.6728; 2012, N 50, ст.6954; N 53, ст.7591, ст.7607; 2013, N 11, ст.1076; N 14, ст.1649; N 19, ст.2329; N 27, ст.3438, ст.3476, ст.3477; N 30, ст.4084; N 52, ст.6975) настоящее Указание устанавливает правила осуществления наличных расчетов в Российской Федерации в валюте Российской Федерации, а также в иностранной валюте с соблюдением требований валютного законодательства Российской Федерации.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Default="00075471" w:rsidP="0007547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Настоящее Указание </w:t>
      </w:r>
      <w:r w:rsidRPr="00075471">
        <w:rPr>
          <w:rFonts w:ascii="Arial" w:eastAsia="Times New Roman" w:hAnsi="Arial" w:cs="Arial"/>
          <w:b/>
          <w:color w:val="2D2D2D"/>
          <w:spacing w:val="2"/>
          <w:sz w:val="23"/>
          <w:szCs w:val="23"/>
        </w:rPr>
        <w:t>не распространяется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на наличные расчеты с участием Банка России, а также </w:t>
      </w:r>
      <w:proofErr w:type="gramStart"/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на</w:t>
      </w:r>
      <w:proofErr w:type="gramEnd"/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: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pStyle w:val="a4"/>
        <w:numPr>
          <w:ilvl w:val="0"/>
          <w:numId w:val="3"/>
        </w:num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наличные расчеты в валюте Российской Федерации и в иностранной валюте между физическими лицами, не являющимися индивидуальными предпринимателями;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pStyle w:val="a4"/>
        <w:numPr>
          <w:ilvl w:val="0"/>
          <w:numId w:val="3"/>
        </w:num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банковские операции, осуществляемые в соответствии с законодательством Российской Федерации, в том числе нормативными актами Банка России;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pStyle w:val="a4"/>
        <w:numPr>
          <w:ilvl w:val="0"/>
          <w:numId w:val="3"/>
        </w:num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осуществление платежей в соответствии с таможенным законодательством Российской Федерации и законодательством Российской Федерации о налогах и сборах.</w:t>
      </w:r>
    </w:p>
    <w:p w:rsidR="00075471" w:rsidRPr="00075471" w:rsidRDefault="00075471" w:rsidP="0007547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/>
        </w:rPr>
      </w:pPr>
    </w:p>
    <w:p w:rsidR="00075471" w:rsidRDefault="00075471" w:rsidP="0007547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2. Индивидуальные предприниматели и юридические лица (далее - участники наличных расчетов) не вправе расходовать поступившие в их кассы наличные деньги в валюте Российской Федерации за проданные ими товары, выполненные 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ими работы и (или) оказанные ими услуги, а также полученные в качестве страховых премий, за исключением следующих целей: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pStyle w:val="a4"/>
        <w:numPr>
          <w:ilvl w:val="0"/>
          <w:numId w:val="4"/>
        </w:num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выплат работникам, включенных в фонд заработной платы, и выплат социального характера;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pStyle w:val="a4"/>
        <w:numPr>
          <w:ilvl w:val="0"/>
          <w:numId w:val="4"/>
        </w:num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выплат страховых возмещений (страховых сумм) по договорам страхования физическим лицам, уплатившим ранее страховые премии наличными деньгами;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pStyle w:val="a4"/>
        <w:numPr>
          <w:ilvl w:val="0"/>
          <w:numId w:val="4"/>
        </w:num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выдачи наличных денег на личные (потребительские) нужды индивидуального предпринимателя, не связанные с осуществлением им предпринимательской деятельности;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pStyle w:val="a4"/>
        <w:numPr>
          <w:ilvl w:val="0"/>
          <w:numId w:val="4"/>
        </w:num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оплаты товаров (кроме ценных бумаг), работ, услуг;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pStyle w:val="a4"/>
        <w:numPr>
          <w:ilvl w:val="0"/>
          <w:numId w:val="4"/>
        </w:num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выдачи наличных денег работникам под отчет;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pStyle w:val="a4"/>
        <w:numPr>
          <w:ilvl w:val="0"/>
          <w:numId w:val="4"/>
        </w:num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возврата за оплаченные ранее наличными деньгами и возвращенные товары, невыполненные работы, </w:t>
      </w:r>
      <w:proofErr w:type="spellStart"/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неоказанные</w:t>
      </w:r>
      <w:proofErr w:type="spellEnd"/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услуги;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pStyle w:val="a4"/>
        <w:numPr>
          <w:ilvl w:val="0"/>
          <w:numId w:val="4"/>
        </w:num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выдачи наличных денег при осуществлении операций банковским платежным агентом (субагентом) в соответствии с требованиями статьи 14 Федерального закона от 27 июня 2011 года N 161-ФЗ "О национальной платежной</w:t>
      </w:r>
      <w:r w:rsidRPr="00075471">
        <w:rPr>
          <w:rFonts w:ascii="Arial" w:eastAsia="Times New Roman" w:hAnsi="Arial" w:cs="Arial"/>
          <w:color w:val="00466E"/>
          <w:spacing w:val="2"/>
          <w:sz w:val="23"/>
          <w:u w:val="single"/>
        </w:rPr>
        <w:t xml:space="preserve"> 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системе" (Собрание законодательства Российской Федерации, 2011, N 27, ст.3872; 2012, N 53, ст.7592; 2013, N 27, ст.3477; N 30, ст.4084).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Кредитные организации вправе расходовать поступающие в их кассы наличные деньги в валюте Российской Федерации без ограничения целей расходования.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3. Банковские платежные агенты (субагенты) не вправе расходовать наличные деньги в валюте Российской Федерации, принятые при осуществлении операций в соответствии с Федеральным законом от 27 июня 2011 года N 161-ФЗ "О национальной платежной системе".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Платежные агенты (субагенты) не вправе расходовать наличные деньги в валюте Российской Федерации, принятые при осуществлении операций в соответствии с Федеральным законом от 3 июня 2009 года N 103-ФЗ "О деятельности по приему платежей физических лиц, осуществляемой платежными агентами" (Собрание законодательства Российской Федерации, 2009, N 23, ст.2758; N 48, ст.5739; </w:t>
      </w:r>
      <w:proofErr w:type="gramStart"/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2010, N 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19, ст.2291; 2011, N 27, ст.3873).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End"/>
    </w:p>
    <w:p w:rsidR="00075471" w:rsidRPr="00075471" w:rsidRDefault="00075471" w:rsidP="0007547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4. Наличные расчеты в валюте Российской Федерации между участниками наличных расчетов (с соблюдением предельного размера наличных расчетов, установленного пунктом 6 настоящего Указания), между участниками наличных расчетов и физическими лицами по операциям с ценными бумагами, по договорам аренды недвижимого имущества, по выдаче (возврату) займов (процентов по займам), по деятельности по организации и проведению азартных игр осуществляются за счет наличных денег, поступивших в кассу участника наличных расчетов с его банковского счета.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5. Наличные расчеты в валюте Российской Федерации и иностранной валюте между участниками наличных расчетов и физическими лицами осуществляются без ограничения суммы.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6. Наличные расчеты в валюте Российской Федерации и иностранной валюте между участниками наличных расчетов в рамках одного договора, заключенного между указанными лицами, могут производиться в размере, не превышающем 100 тысяч рублей либо сумму в иностранной валюте, эквивалентную 100 тысячам рублей по официальному курсу Банка России на дату проведения наличных расчетов (далее - предельный размер наличных расчетов).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Наличные расчеты производятся в размере, не превышающем предельный размер наличных расчетов, при исполнении гражданско-правовых обязательств, предусмотренных договором, заключенным между участниками наличных расчетов, и (или) вытекающих из него и исполняемых как в период действия договора, так и после окончания срока его действия.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Наличные расчеты производятся в размере, не превышающем предельный размер наличных расчетов, при выдаче кредитной организацией наличных денежных средств по требованию о возврате остатка денежных средств, перечисленных на специальный счет в Банке России, порядок открытия и ведения которого определен Указанием Банка России от 15 июля 2013 года N 3026-У "О специальном счете в Банке России", зарегистрированным Министерством юстиции Российской Федерации 16 августа 2013 года N 29423 ("Вестник Банка России" от 28 августа 2013 года N 47).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Без учета предельного размера наличных расчетов осуществляется расходование в соответствии с пунктом 2 настоящего Указания поступивших в кассы участников наличных расчетов наличных денег в валюте Российской Федерации на следующие цели: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>выплаты работникам, включенные в фонд заработной платы, и выплаты социального характера;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 личные (потребительские) нужды индивидуального предпринимателя, не связанные с осуществлением им предпринимательской деятельности;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выдачу работникам под отчет.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7. Настоящее Указание вступает в силу по истечении 10 дней после дня его официального опубликования в "Вестнике Банка России".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75471" w:rsidRPr="00075471" w:rsidRDefault="00075471" w:rsidP="0007547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Председатель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Центрального банка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Российской Федерации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spellStart"/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Э.С.Набиуллина</w:t>
      </w:r>
      <w:proofErr w:type="spellEnd"/>
    </w:p>
    <w:p w:rsidR="00075471" w:rsidRPr="00075471" w:rsidRDefault="00075471" w:rsidP="0007547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Зарегистрировано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 Министерстве юстиции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Российской Федерации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23 апреля 2014 года,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>регистрационный</w:t>
      </w:r>
      <w:proofErr w:type="gramEnd"/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N 32079</w:t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07547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205773" w:rsidRDefault="00205773"/>
    <w:sectPr w:rsidR="0020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3F2"/>
    <w:multiLevelType w:val="hybridMultilevel"/>
    <w:tmpl w:val="4B2E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2FAA"/>
    <w:multiLevelType w:val="hybridMultilevel"/>
    <w:tmpl w:val="9D4E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10DDE"/>
    <w:multiLevelType w:val="hybridMultilevel"/>
    <w:tmpl w:val="7FB0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2589E"/>
    <w:multiLevelType w:val="hybridMultilevel"/>
    <w:tmpl w:val="FED8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5471"/>
    <w:rsid w:val="00075471"/>
    <w:rsid w:val="00205773"/>
    <w:rsid w:val="004D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07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7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754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54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{C7578AF8-4316-402B-81DE-71494070D955}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729EEDF8-3A74-4E97-8ADD-10056D1B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2</cp:revision>
  <dcterms:created xsi:type="dcterms:W3CDTF">2018-11-10T15:40:00Z</dcterms:created>
  <dcterms:modified xsi:type="dcterms:W3CDTF">2018-11-10T15:40:00Z</dcterms:modified>
</cp:coreProperties>
</file>